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EE5" w:rsidRDefault="004D1461">
      <w:pPr>
        <w:pStyle w:val="En-ttedetabledesmatires"/>
        <w:numPr>
          <w:ilvl w:val="0"/>
          <w:numId w:val="1"/>
        </w:numPr>
        <w:ind w:left="431" w:hanging="431"/>
      </w:pPr>
      <w:r>
        <w:rPr>
          <w:noProof/>
          <w:lang w:eastAsia="fr-FR"/>
        </w:rPr>
        <mc:AlternateContent>
          <mc:Choice Requires="wps">
            <w:drawing>
              <wp:anchor distT="19050" distB="22860" distL="19050" distR="19050" simplePos="0" relativeHeight="3" behindDoc="0" locked="0" layoutInCell="0" allowOverlap="1" wp14:anchorId="1F71A2E8">
                <wp:simplePos x="0" y="0"/>
                <wp:positionH relativeFrom="margin">
                  <wp:posOffset>-661670</wp:posOffset>
                </wp:positionH>
                <wp:positionV relativeFrom="page">
                  <wp:posOffset>990600</wp:posOffset>
                </wp:positionV>
                <wp:extent cx="7125480" cy="5372100"/>
                <wp:effectExtent l="19050" t="19050" r="18415" b="19050"/>
                <wp:wrapNone/>
                <wp:docPr id="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5480" cy="5372100"/>
                        </a:xfrm>
                        <a:prstGeom prst="rect">
                          <a:avLst/>
                        </a:prstGeom>
                        <a:solidFill>
                          <a:srgbClr val="54849A"/>
                        </a:solidFill>
                        <a:ln cap="rnd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/>
                      </wps:style>
                      <wps:txbx>
                        <w:txbxContent>
                          <w:sdt>
                            <w:sdtPr>
                              <w:id w:val="-2061236695"/>
                              <w:docPartObj>
                                <w:docPartGallery w:val="Cover Pages"/>
                                <w:docPartUnique/>
                              </w:docPartObj>
                            </w:sdtPr>
                            <w:sdtEndPr/>
                            <w:sdtContent>
                              <w:p w:rsidR="00775E71" w:rsidRDefault="00775E71">
                                <w:pPr>
                                  <w:pStyle w:val="Contenudecadre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:rsidR="00775E71" w:rsidRDefault="00775E71">
                                <w:pPr>
                                  <w:pStyle w:val="Contenudecadre"/>
                                  <w:jc w:val="center"/>
                                  <w:rPr>
                                    <w:color w:val="FFFFFF"/>
                                  </w:rPr>
                                </w:pPr>
                              </w:p>
                              <w:p w:rsidR="00775E71" w:rsidRDefault="00775E71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Cahier des Clauses Techniques Particulières (C.C.T.P.)</w:t>
                                </w:r>
                              </w:p>
                              <w:p w:rsidR="00775E71" w:rsidRDefault="00775E71">
                                <w:pPr>
                                  <w:pStyle w:val="Contenudecadre"/>
                                  <w:rPr>
                                    <w:color w:val="FFFFFF"/>
                                  </w:rPr>
                                </w:pPr>
                              </w:p>
                              <w:p w:rsidR="00775E71" w:rsidRDefault="00775E71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Annexe 3</w:t>
                                </w:r>
                                <w:r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: Gammes et fréquences minimums de maintenance préventive.</w:t>
                                </w:r>
                              </w:p>
                              <w:p w:rsidR="00775E71" w:rsidRDefault="00297B62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Eau de consommation humaine</w:t>
                                </w:r>
                              </w:p>
                              <w:p w:rsidR="00775E71" w:rsidRDefault="003101BB" w:rsidP="009E2667">
                                <w:pP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Lot 3</w:t>
                                </w:r>
                                <w:r w:rsidR="00775E71"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 w:rsidR="00775E71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 xml:space="preserve">: </w:t>
                                </w:r>
                                <w:r w:rsidR="00677A9F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Tous bassins</w:t>
                                </w:r>
                              </w:p>
                              <w:p w:rsidR="00775E71" w:rsidRDefault="00513461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wrap="square" anchor="t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71A2E8" id="Text Box 6" o:spid="_x0000_s1026" style="position:absolute;left:0;text-align:left;margin-left:-52.1pt;margin-top:78pt;width:561.05pt;height:423pt;z-index:3;visibility:visible;mso-wrap-style:square;mso-height-percent:0;mso-wrap-distance-left:1.5pt;mso-wrap-distance-top:1.5pt;mso-wrap-distance-right:1.5pt;mso-wrap-distance-bottom:1.8pt;mso-position-horizontal:absolute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" o:allowincell="f" fillcolor="#54849a" strokecolor="white" strokeweight="2.25pt">
                <v:stroke joinstyle="round" endcap="round"/>
                <v:textbox>
                  <w:txbxContent>
                    <w:sdt>
                      <w:sdtPr>
                        <w:id w:val="-2061236695"/>
                        <w:docPartObj>
                          <w:docPartGallery w:val="Cover Pages"/>
                          <w:docPartUnique/>
                        </w:docPartObj>
                      </w:sdtPr>
                      <w:sdtEndPr/>
                      <w:sdtContent>
                        <w:p w:rsidR="00775E71" w:rsidRDefault="00775E71">
                          <w:pPr>
                            <w:pStyle w:val="Contenudecadre"/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:rsidR="00775E71" w:rsidRDefault="00775E71">
                          <w:pPr>
                            <w:pStyle w:val="Contenudecadre"/>
                            <w:jc w:val="center"/>
                            <w:rPr>
                              <w:color w:val="FFFFFF"/>
                            </w:rPr>
                          </w:pPr>
                        </w:p>
                        <w:p w:rsidR="00775E71" w:rsidRDefault="00775E71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Cahier des Clauses Techniques Particulières (C.C.T.P.)</w:t>
                          </w:r>
                        </w:p>
                        <w:p w:rsidR="00775E71" w:rsidRDefault="00775E71">
                          <w:pPr>
                            <w:pStyle w:val="Contenudecadre"/>
                            <w:rPr>
                              <w:color w:val="FFFFFF"/>
                            </w:rPr>
                          </w:pPr>
                        </w:p>
                        <w:p w:rsidR="00775E71" w:rsidRDefault="00775E71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Annexe 3</w:t>
                          </w:r>
                          <w:r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: Gammes et fréquences minimums de maintenance préventive.</w:t>
                          </w:r>
                        </w:p>
                        <w:p w:rsidR="00775E71" w:rsidRDefault="00297B62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Eau de consommation humaine</w:t>
                          </w:r>
                        </w:p>
                        <w:p w:rsidR="00775E71" w:rsidRDefault="003101BB" w:rsidP="009E2667">
                          <w:pP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Lot 3</w:t>
                          </w:r>
                          <w:r w:rsidR="00775E71"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 w:rsidR="00775E71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 xml:space="preserve">: </w:t>
                          </w:r>
                          <w:r w:rsidR="00677A9F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Tous bassins</w:t>
                          </w:r>
                          <w:bookmarkStart w:id="1" w:name="_GoBack"/>
                          <w:bookmarkEnd w:id="1"/>
                        </w:p>
                        <w:p w:rsidR="00775E71" w:rsidRDefault="00855AAE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</w:p>
                      </w:sdtContent>
                    </w:sdt>
                  </w:txbxContent>
                </v:textbox>
                <w10:wrap anchorx="margin" anchory="page"/>
              </v:rect>
            </w:pict>
          </mc:Fallback>
        </mc:AlternateContent>
      </w: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/>
    <w:p w:rsidR="006B6EE5" w:rsidRDefault="006B6EE5"/>
    <w:p w:rsidR="006B6EE5" w:rsidRDefault="006B6EE5"/>
    <w:p w:rsidR="006B6EE5" w:rsidRDefault="006B6EE5"/>
    <w:p w:rsidR="006B6EE5" w:rsidRDefault="006B6EE5"/>
    <w:p w:rsidR="006B6EE5" w:rsidRDefault="006B6EE5"/>
    <w:p w:rsidR="006B6EE5" w:rsidRDefault="006B6EE5"/>
    <w:p w:rsidR="006B6EE5" w:rsidRDefault="006B6EE5"/>
    <w:p w:rsidR="006B6EE5" w:rsidRDefault="006B6EE5"/>
    <w:p w:rsidR="006B6EE5" w:rsidRDefault="006B6EE5">
      <w:pPr>
        <w:sectPr w:rsidR="006B6E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17" w:right="1417" w:bottom="1417" w:left="1417" w:header="708" w:footer="708" w:gutter="0"/>
          <w:pgNumType w:start="0"/>
          <w:cols w:space="720"/>
          <w:formProt w:val="0"/>
          <w:docGrid w:linePitch="360"/>
        </w:sectPr>
      </w:pPr>
    </w:p>
    <w:p w:rsidR="00FA6138" w:rsidRDefault="00296639" w:rsidP="00880192">
      <w:pPr>
        <w:jc w:val="center"/>
        <w:rPr>
          <w:sz w:val="32"/>
          <w:szCs w:val="32"/>
        </w:rPr>
      </w:pPr>
      <w:r w:rsidRPr="00880192">
        <w:rPr>
          <w:sz w:val="32"/>
          <w:szCs w:val="32"/>
        </w:rPr>
        <w:lastRenderedPageBreak/>
        <w:t>Maintenance des disconnecteurs</w:t>
      </w:r>
    </w:p>
    <w:tbl>
      <w:tblPr>
        <w:tblW w:w="1010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6065"/>
        <w:gridCol w:w="340"/>
        <w:gridCol w:w="340"/>
        <w:gridCol w:w="367"/>
        <w:gridCol w:w="340"/>
        <w:gridCol w:w="340"/>
        <w:gridCol w:w="340"/>
      </w:tblGrid>
      <w:tr w:rsidR="00880192" w:rsidRPr="00880192" w:rsidTr="00880192">
        <w:trPr>
          <w:trHeight w:val="1125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Nom CIC</w:t>
            </w:r>
          </w:p>
        </w:tc>
        <w:tc>
          <w:tcPr>
            <w:tcW w:w="6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206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Périodicité</w:t>
            </w:r>
          </w:p>
        </w:tc>
      </w:tr>
      <w:tr w:rsidR="00880192" w:rsidRPr="00880192" w:rsidTr="00880192">
        <w:trPr>
          <w:trHeight w:val="375"/>
        </w:trPr>
        <w:tc>
          <w:tcPr>
            <w:tcW w:w="1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Prestations assurées</w:t>
            </w:r>
          </w:p>
        </w:tc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J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00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H</w:t>
            </w:r>
          </w:p>
        </w:tc>
        <w:tc>
          <w:tcPr>
            <w:tcW w:w="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00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M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00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T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00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S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00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A</w:t>
            </w:r>
          </w:p>
        </w:tc>
      </w:tr>
      <w:tr w:rsidR="00880192" w:rsidRPr="00880192" w:rsidTr="00880192">
        <w:trPr>
          <w:trHeight w:val="315"/>
        </w:trPr>
        <w:tc>
          <w:tcPr>
            <w:tcW w:w="19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Disconnecteurs</w:t>
            </w: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br/>
              <w:t>clapets de</w:t>
            </w: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br/>
            </w:r>
            <w:proofErr w:type="spellStart"/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non retour</w:t>
            </w:r>
            <w:proofErr w:type="spellEnd"/>
          </w:p>
        </w:tc>
        <w:tc>
          <w:tcPr>
            <w:tcW w:w="6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Vérification du fonctionnements des équipements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X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</w:tr>
      <w:tr w:rsidR="00880192" w:rsidRPr="00880192" w:rsidTr="00880192">
        <w:trPr>
          <w:trHeight w:val="315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6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Nettoyage des filtres amont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X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</w:tr>
      <w:tr w:rsidR="00880192" w:rsidRPr="00880192" w:rsidTr="00880192">
        <w:trPr>
          <w:trHeight w:val="63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6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Vérification de la position des orifices de décharge (évacuation gravitaire)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X</w:t>
            </w:r>
          </w:p>
        </w:tc>
      </w:tr>
      <w:tr w:rsidR="00880192" w:rsidRPr="00880192" w:rsidTr="00880192">
        <w:trPr>
          <w:trHeight w:val="63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60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Vérification de l'existence des couleurs conventionnelles et pictogrammes caractéristiques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X</w:t>
            </w:r>
          </w:p>
        </w:tc>
      </w:tr>
      <w:tr w:rsidR="00880192" w:rsidRPr="00880192" w:rsidTr="00880192">
        <w:trPr>
          <w:trHeight w:val="315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60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Vérification de l'étanchéité des robinets et vannes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X</w:t>
            </w:r>
          </w:p>
        </w:tc>
      </w:tr>
      <w:tr w:rsidR="00880192" w:rsidRPr="00880192" w:rsidTr="00880192">
        <w:trPr>
          <w:trHeight w:val="63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60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Vérification de l'étanchéité des obturateurs, membranes, joints, pistons…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X</w:t>
            </w:r>
          </w:p>
        </w:tc>
      </w:tr>
      <w:tr w:rsidR="00880192" w:rsidRPr="00880192" w:rsidTr="00880192">
        <w:trPr>
          <w:trHeight w:val="63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60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Vérification de l'ouverture et la fermeture des soupapes de décharge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X</w:t>
            </w:r>
          </w:p>
        </w:tc>
      </w:tr>
      <w:tr w:rsidR="00880192" w:rsidRPr="00880192" w:rsidTr="00880192">
        <w:trPr>
          <w:trHeight w:val="315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60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Consignation dans le carnet sanitaire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X</w:t>
            </w:r>
          </w:p>
        </w:tc>
      </w:tr>
      <w:tr w:rsidR="00880192" w:rsidRPr="00880192" w:rsidTr="00880192">
        <w:trPr>
          <w:trHeight w:val="315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60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Rédaction du CERFA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X</w:t>
            </w:r>
          </w:p>
        </w:tc>
      </w:tr>
      <w:tr w:rsidR="00880192" w:rsidRPr="00880192" w:rsidTr="00880192">
        <w:trPr>
          <w:trHeight w:val="315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60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Vérification de la présence de gardes d'air et prises d'air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X</w:t>
            </w:r>
          </w:p>
        </w:tc>
      </w:tr>
      <w:tr w:rsidR="00880192" w:rsidRPr="00880192" w:rsidTr="00880192">
        <w:trPr>
          <w:trHeight w:val="33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606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Mesure des pressions (différentielle, statique, dynamique…)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192" w:rsidRPr="00880192" w:rsidRDefault="00880192" w:rsidP="0088019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80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X</w:t>
            </w:r>
          </w:p>
        </w:tc>
      </w:tr>
    </w:tbl>
    <w:p w:rsidR="00296639" w:rsidRDefault="00296639"/>
    <w:p w:rsidR="00296639" w:rsidRDefault="00296639">
      <w:r>
        <w:t xml:space="preserve">Le château d’eau et la réserve d’eau du fort mont </w:t>
      </w:r>
      <w:r w:rsidR="005B0CD8">
        <w:t>Verdun</w:t>
      </w:r>
      <w:r>
        <w:t xml:space="preserve"> sont à nettoyer annuellement suivant </w:t>
      </w:r>
      <w:r w:rsidR="005B0CD8">
        <w:t>le guide</w:t>
      </w:r>
      <w:r w:rsidR="002F56C1">
        <w:rPr>
          <w:rFonts w:ascii="Calibri" w:hAnsi="Calibri" w:cs="Calibri"/>
        </w:rPr>
        <w:t> </w:t>
      </w:r>
      <w:r w:rsidR="002F56C1">
        <w:t>:</w:t>
      </w:r>
    </w:p>
    <w:p w:rsidR="00296639" w:rsidRDefault="00296639">
      <w:r w:rsidRPr="00296639">
        <w:t>GUIDE TECHNIQUE : Réservoirs et canalisations d’eau destinée à la consommation humaine : inspection, nettoyage et désinfection</w:t>
      </w:r>
      <w:r w:rsidR="002F56C1">
        <w:t>.</w:t>
      </w:r>
    </w:p>
    <w:p w:rsidR="00775E71" w:rsidRDefault="00775E71">
      <w:r>
        <w:t xml:space="preserve">Ce guide </w:t>
      </w:r>
      <w:r w:rsidR="005B0CD8">
        <w:t>est fourni en annexe 3</w:t>
      </w:r>
      <w:r>
        <w:t xml:space="preserve"> lot 3 addendum 01.</w:t>
      </w:r>
    </w:p>
    <w:p w:rsidR="00775E71" w:rsidRPr="00775E71" w:rsidRDefault="005B1968" w:rsidP="00775E71">
      <w:pPr>
        <w:jc w:val="center"/>
        <w:rPr>
          <w:sz w:val="32"/>
          <w:szCs w:val="32"/>
        </w:rPr>
      </w:pPr>
      <w:r w:rsidRPr="00775E71">
        <w:rPr>
          <w:sz w:val="32"/>
          <w:szCs w:val="32"/>
        </w:rPr>
        <w:t>Maintenance</w:t>
      </w:r>
      <w:r w:rsidR="00775E71" w:rsidRPr="00775E71">
        <w:rPr>
          <w:sz w:val="32"/>
          <w:szCs w:val="32"/>
        </w:rPr>
        <w:t xml:space="preserve"> de la production d’eau potable de la BA278</w:t>
      </w:r>
    </w:p>
    <w:tbl>
      <w:tblPr>
        <w:tblW w:w="9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0"/>
        <w:gridCol w:w="5500"/>
        <w:gridCol w:w="460"/>
        <w:gridCol w:w="400"/>
        <w:gridCol w:w="360"/>
      </w:tblGrid>
      <w:tr w:rsidR="00F447CF" w:rsidRPr="00F447CF" w:rsidTr="00F447CF">
        <w:trPr>
          <w:trHeight w:val="315"/>
        </w:trPr>
        <w:tc>
          <w:tcPr>
            <w:tcW w:w="2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Nom CIC </w:t>
            </w:r>
          </w:p>
        </w:tc>
        <w:tc>
          <w:tcPr>
            <w:tcW w:w="55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fr-FR"/>
              </w:rPr>
            </w:pPr>
            <w:r w:rsidRPr="00F447CF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fr-FR"/>
              </w:rPr>
              <w:t xml:space="preserve">Prestations à réaliser </w:t>
            </w:r>
          </w:p>
        </w:tc>
        <w:tc>
          <w:tcPr>
            <w:tcW w:w="122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fr-FR"/>
              </w:rPr>
              <w:t xml:space="preserve">Périodicité </w:t>
            </w:r>
          </w:p>
        </w:tc>
      </w:tr>
      <w:tr w:rsidR="00F447CF" w:rsidRPr="00F447CF" w:rsidTr="00F447CF">
        <w:trPr>
          <w:trHeight w:val="315"/>
        </w:trPr>
        <w:tc>
          <w:tcPr>
            <w:tcW w:w="2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fr-F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9900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fr-FR"/>
              </w:rPr>
              <w:t xml:space="preserve">M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9900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fr-FR"/>
              </w:rPr>
              <w:t xml:space="preserve">T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9900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fr-FR"/>
              </w:rPr>
              <w:t xml:space="preserve">A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Forage (x2) 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Vérification du bon fonctionnement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Contrôle des disconnecteurs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Air comprimé  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Manœuvre/pilotage forcé des vannes pneumatiques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</w:tr>
      <w:tr w:rsidR="00F447CF" w:rsidRPr="00F447CF" w:rsidTr="00F447CF">
        <w:trPr>
          <w:trHeight w:val="645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Vidange circuit d'air comprimé et contrôle niveau huile du compresseur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Contrôle des flexibles et d'absence de fuites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Nettoyage des filtres et remplacement le cas échéant 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</w:tr>
      <w:tr w:rsidR="00F447CF" w:rsidRPr="00F447CF" w:rsidTr="00F447CF">
        <w:trPr>
          <w:trHeight w:val="645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Purge des cartouches filtrantes et contrôle des pressions de fonctionnement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</w:tr>
      <w:tr w:rsidR="00F447CF" w:rsidRPr="00F447CF" w:rsidTr="00F447CF">
        <w:trPr>
          <w:trHeight w:val="645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Contrôle des pressions de prégonflage sur le ballon de surpression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Surpresseur  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Contrôle du clapet anti-retour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Vérification d'absence de fuite sur vannes pneumatiques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Vérification injection air sur le pot émulseur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Pompes </w:t>
            </w:r>
          </w:p>
        </w:tc>
        <w:tc>
          <w:tcPr>
            <w:tcW w:w="55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Vérification du bon fonctionnement                               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</w:tr>
      <w:tr w:rsidR="00F447CF" w:rsidRPr="00F447CF" w:rsidTr="00F447CF">
        <w:trPr>
          <w:trHeight w:val="96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Vérification de l'intensité absorbée/valeurs de la plaque, si nécessaire régler le débit au moyen des vannes de la conduite de refoulement  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  <w:tr w:rsidR="00F447CF" w:rsidRPr="00F447CF" w:rsidTr="00F447CF">
        <w:trPr>
          <w:trHeight w:val="645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Vérification du nettoyage du système de refroidissement du moteur 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Réglage du presse-étoupe de la garniture à tresse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Unité de préparation KMNO4 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Vérification du bon fonctionnement du bac de préparation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Vérification du bon fonctionnement de la pompe à vide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  <w:tr w:rsidR="00F447CF" w:rsidRPr="00F447CF" w:rsidTr="00F447CF">
        <w:trPr>
          <w:trHeight w:val="645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Recalage des paramètres de traitement (oxygénation, dosage KMNO4)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Apport de produits chimique KMNO4, le cas échéant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</w:tr>
      <w:tr w:rsidR="00F447CF" w:rsidRPr="00F447CF" w:rsidTr="00F447CF">
        <w:trPr>
          <w:trHeight w:val="645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Vérification niveau cuve KHRONE et fonctionnement de l'agitateur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</w:tr>
      <w:tr w:rsidR="00F447CF" w:rsidRPr="00F447CF" w:rsidTr="00F447CF">
        <w:trPr>
          <w:trHeight w:val="645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Vérifier l'absence de dommage sur la membrane de la pompe dosage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  <w:tr w:rsidR="00F447CF" w:rsidRPr="00F447CF" w:rsidTr="00F447CF">
        <w:trPr>
          <w:trHeight w:val="645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Vérifier la fixation correcte des conduites hydrauliques au module de la pompe dosage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  <w:tr w:rsidR="00F447CF" w:rsidRPr="00F447CF" w:rsidTr="00F447CF">
        <w:trPr>
          <w:trHeight w:val="645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Vérifier de la position correcte des clapets d'aspiration et de refoulement sur la pompe doseuse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  <w:tr w:rsidR="00F447CF" w:rsidRPr="00F447CF" w:rsidTr="00F447CF">
        <w:trPr>
          <w:trHeight w:val="645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Contrôler l'étanchéité de l'ensemble du module de la pompe doseuse    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Vérifier que le transfert est correct sur la pompe doseuse  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Vérifier la position correcte des vis de la tête doseuse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  <w:tr w:rsidR="00F447CF" w:rsidRPr="00F447CF" w:rsidTr="00F447CF">
        <w:trPr>
          <w:trHeight w:val="645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Démontage et </w:t>
            </w:r>
            <w:r w:rsidR="00E04C92"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détartrage</w:t>
            </w: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de la crépine d'aspiration sur le clapet de pied d'aspiration 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Filtre à sable  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Vérification du bon fonctionnement  de l'unité de filtration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</w:tr>
      <w:tr w:rsidR="00F447CF" w:rsidRPr="00F447CF" w:rsidTr="00F447CF">
        <w:trPr>
          <w:trHeight w:val="645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Essai de contre lavage avec les paramètres sur l'interface homme machine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Constat visuel contre lavage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Manœuvre des vannes manuelles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lancement d'un cycle de production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Lancement d'un cycle de lavage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Vérification de l'état du substrat filtrant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Appoint de substrat filtrant si besoin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Renouvellement substrat filtrant (tous les 6 ans)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Changement pouzzolane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Vérification de l'état des disques de rupture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Vérification de l'état des joints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Remplacement joints (tous les 3 ans)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Automate turbidimètres eau brute et eau traitée  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Calibrage de l'automate 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Contrôle absorbeur humidité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</w:tr>
      <w:tr w:rsidR="00F447CF" w:rsidRPr="00F447CF" w:rsidTr="00F447CF">
        <w:trPr>
          <w:trHeight w:val="645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Nettoyage circuit alimentation turbidimètre eau brute et eau traitée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</w:tr>
      <w:tr w:rsidR="00F447CF" w:rsidRPr="00F447CF" w:rsidTr="00F447CF">
        <w:trPr>
          <w:trHeight w:val="645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Nettoyage moteur des turbidimètres eau brute et eau traitée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  <w:tr w:rsidR="00F447CF" w:rsidRPr="00F447CF" w:rsidTr="00F447CF">
        <w:trPr>
          <w:trHeight w:val="645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Renouvellement conduite arrivée d'eau/évacuation si encrassement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pH-mètre eau brute et  eau traitée 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Vidange et nettoyage du bocal pH eau brute et eau traitée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Nettoyage flexible alimentation pH eau brute et eau traitée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Etalonnage (x2)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Changement de l'</w:t>
            </w:r>
            <w:proofErr w:type="spellStart"/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electrode</w:t>
            </w:r>
            <w:proofErr w:type="spellEnd"/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(x2)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Démontage et nettoyage complet et neutralisation /rinçage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proofErr w:type="spellStart"/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Chloromètre</w:t>
            </w:r>
            <w:proofErr w:type="spellEnd"/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Calibrage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</w:tr>
      <w:tr w:rsidR="00F447CF" w:rsidRPr="00F447CF" w:rsidTr="00F447CF">
        <w:trPr>
          <w:trHeight w:val="645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Remplacement sonde (circuit, joints chlore et kit joint hydroéjecteur)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  <w:tr w:rsidR="00F447CF" w:rsidRPr="00F447CF" w:rsidTr="00F447CF">
        <w:trPr>
          <w:trHeight w:val="960"/>
        </w:trPr>
        <w:tc>
          <w:tcPr>
            <w:tcW w:w="24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Unité d'injection de chlore  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Inverseur PM 500: Démontage, nettoyage et remplacement des pièces d'usure (kit </w:t>
            </w:r>
            <w:proofErr w:type="spellStart"/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dentretien</w:t>
            </w:r>
            <w:proofErr w:type="spellEnd"/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mentionné sur documentation technique)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  <w:tr w:rsidR="00F447CF" w:rsidRPr="00F447CF" w:rsidTr="00F447CF">
        <w:trPr>
          <w:trHeight w:val="645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Remplacement  du  filtre  </w:t>
            </w:r>
            <w:proofErr w:type="spellStart"/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dessicant</w:t>
            </w:r>
            <w:proofErr w:type="spellEnd"/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 y  compris </w:t>
            </w:r>
            <w:proofErr w:type="spellStart"/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flexing</w:t>
            </w:r>
            <w:proofErr w:type="spellEnd"/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/tubing chlore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  <w:tr w:rsidR="00F447CF" w:rsidRPr="00F447CF" w:rsidTr="00F447CF">
        <w:trPr>
          <w:trHeight w:val="645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Démontage et remplacement des joints et tubing chlore sur l'hydro-éjecteur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Démontage et nettoyage de la canne d'injection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  <w:tr w:rsidR="00F447CF" w:rsidRPr="00F447CF" w:rsidTr="00F447CF">
        <w:trPr>
          <w:trHeight w:val="645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Mise à disposition pendant toute la durée du contrat de deux bouteilles de chlore de 49 Kg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Remplissage une fois/an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Turbidimètre portable  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Etalonnage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Colorimètre de poche (Cl libre et total, pH) 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Etalonnage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Chlore total - Kit de réactif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Chlore libre - Kit réactif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  <w:tr w:rsidR="00F447CF" w:rsidRPr="00F447CF" w:rsidTr="00F447CF">
        <w:trPr>
          <w:trHeight w:val="645"/>
        </w:trPr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Malette mesure Fe + Mn  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Calibrage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  <w:tr w:rsidR="00F447CF" w:rsidRPr="00F447CF" w:rsidTr="00F447CF">
        <w:trPr>
          <w:trHeight w:val="645"/>
        </w:trPr>
        <w:tc>
          <w:tcPr>
            <w:tcW w:w="24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Lagune  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Nettoyage et évacuation des boues (fournir un bon d'enlèvement ou BSD)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Vérification bon fonctionnement 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</w:tr>
      <w:tr w:rsidR="00F447CF" w:rsidRPr="00F447CF" w:rsidTr="00F447CF">
        <w:trPr>
          <w:trHeight w:val="330"/>
        </w:trPr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Réservoir de stockage  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Désinfection réglementaire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47CF" w:rsidRPr="00F447CF" w:rsidRDefault="00F447CF" w:rsidP="00F447C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44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x </w:t>
            </w:r>
          </w:p>
        </w:tc>
      </w:tr>
    </w:tbl>
    <w:p w:rsidR="00775E71" w:rsidRDefault="00775E71"/>
    <w:sectPr w:rsidR="00775E71">
      <w:headerReference w:type="default" r:id="rId18"/>
      <w:footerReference w:type="default" r:id="rId19"/>
      <w:headerReference w:type="first" r:id="rId20"/>
      <w:footerReference w:type="first" r:id="rId21"/>
      <w:pgSz w:w="11906" w:h="16838"/>
      <w:pgMar w:top="1417" w:right="1417" w:bottom="1417" w:left="1417" w:header="708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8D0" w:rsidRDefault="002348D0">
      <w:pPr>
        <w:spacing w:after="0" w:line="240" w:lineRule="auto"/>
      </w:pPr>
      <w:r>
        <w:separator/>
      </w:r>
    </w:p>
  </w:endnote>
  <w:endnote w:type="continuationSeparator" w:id="0">
    <w:p w:rsidR="002348D0" w:rsidRDefault="00234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461" w:rsidRDefault="0051346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E71" w:rsidRDefault="00775E71">
    <w:pPr>
      <w:pStyle w:val="Pieddepage"/>
    </w:pPr>
    <w:r>
      <w:t xml:space="preserve">ESID </w:t>
    </w:r>
    <w:r w:rsidR="008C11A5">
      <w:t>25 200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461" w:rsidRDefault="00513461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:rsidR="00775E71" w:rsidRDefault="00775E71">
        <w:pPr>
          <w:pStyle w:val="Pieddepag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513461">
          <w:rPr>
            <w:noProof/>
          </w:rPr>
          <w:t>3</w:t>
        </w:r>
        <w:r>
          <w:fldChar w:fldCharType="end"/>
        </w:r>
      </w:p>
      <w:p w:rsidR="00775E71" w:rsidRDefault="00513461">
        <w:pPr>
          <w:pStyle w:val="Pieddepage"/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E71" w:rsidRDefault="00775E71">
    <w:pPr>
      <w:pStyle w:val="Pieddepage"/>
    </w:pPr>
    <w:r>
      <w:t xml:space="preserve">ESID </w:t>
    </w:r>
    <w:r w:rsidR="008C11A5">
      <w:t>25 200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8D0" w:rsidRDefault="002348D0">
      <w:pPr>
        <w:spacing w:after="0" w:line="240" w:lineRule="auto"/>
      </w:pPr>
      <w:r>
        <w:separator/>
      </w:r>
    </w:p>
  </w:footnote>
  <w:footnote w:type="continuationSeparator" w:id="0">
    <w:p w:rsidR="002348D0" w:rsidRDefault="00234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461" w:rsidRDefault="0051346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E71" w:rsidRDefault="00775E71">
    <w:pPr>
      <w:pStyle w:val="En-tte"/>
    </w:pPr>
    <w:r>
      <w:rPr>
        <w:noProof/>
        <w:lang w:eastAsia="fr-FR"/>
      </w:rPr>
      <w:drawing>
        <wp:anchor distT="0" distB="0" distL="0" distR="0" simplePos="0" relativeHeight="2" behindDoc="1" locked="0" layoutInCell="1" allowOverlap="1">
          <wp:simplePos x="0" y="0"/>
          <wp:positionH relativeFrom="column">
            <wp:posOffset>-600075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3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  <w:t>DAF_</w:t>
    </w:r>
    <w:r w:rsidR="003C716D">
      <w:t>2025_000919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461" w:rsidRDefault="00513461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E71" w:rsidRDefault="00775E71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E71" w:rsidRDefault="00775E71">
    <w:pPr>
      <w:pStyle w:val="En-tte"/>
    </w:pPr>
    <w:r>
      <w:rPr>
        <w:noProof/>
        <w:lang w:eastAsia="fr-FR"/>
      </w:rPr>
      <w:drawing>
        <wp:anchor distT="0" distB="0" distL="0" distR="0" simplePos="0" relativeHeight="7" behindDoc="1" locked="0" layoutInCell="1" allowOverlap="1">
          <wp:simplePos x="0" y="0"/>
          <wp:positionH relativeFrom="column">
            <wp:posOffset>-600075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4" name="Image 5 Copi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5 Copi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  <w:bookmarkStart w:id="0" w:name="_GoBack"/>
    <w:bookmarkEnd w:id="0"/>
    <w:r w:rsidRPr="00513461">
      <w:t>DAF_</w:t>
    </w:r>
    <w:r w:rsidR="003C716D" w:rsidRPr="00513461">
      <w:t>2025_000919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2CF6"/>
    <w:multiLevelType w:val="hybridMultilevel"/>
    <w:tmpl w:val="10087A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F2FA4"/>
    <w:multiLevelType w:val="hybridMultilevel"/>
    <w:tmpl w:val="A3CEC2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7935F5"/>
    <w:multiLevelType w:val="multilevel"/>
    <w:tmpl w:val="70DE9170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6E701B9A"/>
    <w:multiLevelType w:val="hybridMultilevel"/>
    <w:tmpl w:val="29A61E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985198"/>
    <w:multiLevelType w:val="multilevel"/>
    <w:tmpl w:val="0F78E714"/>
    <w:lvl w:ilvl="0">
      <w:start w:val="1"/>
      <w:numFmt w:val="bullet"/>
      <w:pStyle w:val="retrait2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EE5"/>
    <w:rsid w:val="00016D36"/>
    <w:rsid w:val="00060AA0"/>
    <w:rsid w:val="002348D0"/>
    <w:rsid w:val="0024233F"/>
    <w:rsid w:val="00296639"/>
    <w:rsid w:val="00297B62"/>
    <w:rsid w:val="002F56C1"/>
    <w:rsid w:val="003101BB"/>
    <w:rsid w:val="003C6C25"/>
    <w:rsid w:val="003C716D"/>
    <w:rsid w:val="004D1461"/>
    <w:rsid w:val="00513461"/>
    <w:rsid w:val="005B0CD8"/>
    <w:rsid w:val="005B1968"/>
    <w:rsid w:val="00677A9F"/>
    <w:rsid w:val="006A2211"/>
    <w:rsid w:val="006B6EE5"/>
    <w:rsid w:val="00775E71"/>
    <w:rsid w:val="00855AAE"/>
    <w:rsid w:val="00880192"/>
    <w:rsid w:val="008C11A5"/>
    <w:rsid w:val="00982CE4"/>
    <w:rsid w:val="009E2667"/>
    <w:rsid w:val="00DE4D29"/>
    <w:rsid w:val="00E04C92"/>
    <w:rsid w:val="00F447CF"/>
    <w:rsid w:val="00FA011F"/>
    <w:rsid w:val="00FA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7971EE-43B4-4AB1-AC81-354A5B026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spacing w:after="200" w:line="288" w:lineRule="auto"/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qFormat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qFormat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qFormat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qFormat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qFormat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qFormat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character" w:customStyle="1" w:styleId="TitreCar">
    <w:name w:val="Titre Car"/>
    <w:basedOn w:val="Policepardfaut"/>
    <w:link w:val="Titre"/>
    <w:uiPriority w:val="10"/>
    <w:qFormat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character" w:customStyle="1" w:styleId="SansinterligneCar">
    <w:name w:val="Sans interligne Car"/>
    <w:basedOn w:val="Policepardfaut"/>
    <w:link w:val="Sansinterligne"/>
    <w:uiPriority w:val="1"/>
    <w:qFormat/>
    <w:rsid w:val="00451CD6"/>
    <w:rPr>
      <w:rFonts w:ascii="Marianne" w:hAnsi="Marianne"/>
      <w:sz w:val="20"/>
    </w:rPr>
  </w:style>
  <w:style w:type="character" w:customStyle="1" w:styleId="CitationCar">
    <w:name w:val="Citation Car"/>
    <w:basedOn w:val="Policepardfaut"/>
    <w:link w:val="Citation"/>
    <w:uiPriority w:val="29"/>
    <w:qFormat/>
    <w:rsid w:val="00055BC9"/>
    <w:rPr>
      <w:i/>
      <w:iCs/>
      <w:color w:val="262626" w:themeColor="text1" w:themeTint="D9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smallCaps/>
      <w:spacing w:val="7"/>
      <w:sz w:val="21"/>
      <w:szCs w:val="21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qFormat/>
    <w:rsid w:val="009C3205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semiHidden/>
    <w:qFormat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aractresdenotedebasdepage">
    <w:name w:val="Caractères de note de bas de page"/>
    <w:qFormat/>
    <w:rsid w:val="00EA6B59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Corpsdetexte2Car">
    <w:name w:val="Corps de texte 2 Car"/>
    <w:basedOn w:val="Policepardfaut"/>
    <w:link w:val="Corpsdetexte2"/>
    <w:qFormat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styleId="Textedelespacerserv">
    <w:name w:val="Placeholder Text"/>
    <w:basedOn w:val="Policepardfaut"/>
    <w:uiPriority w:val="99"/>
    <w:semiHidden/>
    <w:qFormat/>
    <w:rsid w:val="007A4173"/>
    <w:rPr>
      <w:color w:val="80808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qFormat/>
    <w:rsid w:val="00BC69E5"/>
  </w:style>
  <w:style w:type="character" w:customStyle="1" w:styleId="Corpsdetexte3Car">
    <w:name w:val="Corps de texte 3 Car"/>
    <w:basedOn w:val="Policepardfaut"/>
    <w:link w:val="Corpsdetexte3"/>
    <w:uiPriority w:val="99"/>
    <w:semiHidden/>
    <w:qFormat/>
    <w:rsid w:val="00BC69E5"/>
    <w:rPr>
      <w:sz w:val="16"/>
      <w:szCs w:val="16"/>
    </w:rPr>
  </w:style>
  <w:style w:type="character" w:customStyle="1" w:styleId="En-tteCar">
    <w:name w:val="En-tête Car"/>
    <w:basedOn w:val="Policepardfaut"/>
    <w:link w:val="En-tte"/>
    <w:uiPriority w:val="99"/>
    <w:qFormat/>
    <w:rsid w:val="00513CAC"/>
  </w:style>
  <w:style w:type="character" w:customStyle="1" w:styleId="PieddepageCar">
    <w:name w:val="Pied de page Car"/>
    <w:basedOn w:val="Policepardfaut"/>
    <w:link w:val="Pieddepage"/>
    <w:uiPriority w:val="99"/>
    <w:qFormat/>
    <w:rsid w:val="00513CAC"/>
  </w:style>
  <w:style w:type="paragraph" w:styleId="Titre">
    <w:name w:val="Title"/>
    <w:basedOn w:val="Normal"/>
    <w:next w:val="Corpsdetexte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paragraph" w:styleId="Sansinterligne">
    <w:name w:val="No Spacing"/>
    <w:link w:val="SansinterligneCar"/>
    <w:uiPriority w:val="1"/>
    <w:qFormat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numPr>
        <w:numId w:val="0"/>
      </w:numPr>
      <w:ind w:left="431" w:hanging="431"/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aire">
    <w:name w:val="annotation text"/>
    <w:basedOn w:val="Normal"/>
    <w:link w:val="CommentaireCar"/>
    <w:semiHidden/>
    <w:qFormat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paragraph" w:styleId="Notedebasdepage">
    <w:name w:val="footnote text"/>
    <w:basedOn w:val="Normal"/>
    <w:link w:val="NotedebasdepageCar"/>
    <w:semiHidden/>
    <w:rsid w:val="00EA6B59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Corpsdetexte2">
    <w:name w:val="Body Text 2"/>
    <w:basedOn w:val="Normal"/>
    <w:link w:val="Corpsdetexte2Car"/>
    <w:unhideWhenUsed/>
    <w:qFormat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paragraph" w:styleId="Corpsdetexte3">
    <w:name w:val="Body Text 3"/>
    <w:basedOn w:val="Normal"/>
    <w:link w:val="Corpsdetexte3Car"/>
    <w:uiPriority w:val="99"/>
    <w:semiHidden/>
    <w:unhideWhenUsed/>
    <w:qFormat/>
    <w:rsid w:val="00BC69E5"/>
    <w:pPr>
      <w:spacing w:after="120"/>
    </w:pPr>
    <w:rPr>
      <w:sz w:val="16"/>
      <w:szCs w:val="16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retrait2">
    <w:name w:val="retrait2"/>
    <w:basedOn w:val="Normal"/>
    <w:semiHidden/>
    <w:qFormat/>
    <w:rsid w:val="00A62094"/>
    <w:pPr>
      <w:keepLines/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2"/>
      <w:szCs w:val="20"/>
      <w:lang w:eastAsia="fr-FR"/>
    </w:rPr>
  </w:style>
  <w:style w:type="paragraph" w:customStyle="1" w:styleId="Contenudecadre">
    <w:name w:val="Contenu de cadre"/>
    <w:basedOn w:val="Normal"/>
    <w:qFormat/>
  </w:style>
  <w:style w:type="table" w:styleId="Grilledutableau">
    <w:name w:val="Table Grid"/>
    <w:basedOn w:val="TableauNormal"/>
    <w:uiPriority w:val="59"/>
    <w:rsid w:val="007C53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table" w:styleId="TableauListe2-Accentuation4">
    <w:name w:val="List Table 2 Accent 4"/>
    <w:basedOn w:val="TableauNormal"/>
    <w:uiPriority w:val="47"/>
    <w:rsid w:val="00F31FBC"/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table" w:customStyle="1" w:styleId="TableGrid">
    <w:name w:val="TableGrid"/>
    <w:rsid w:val="00775E71"/>
    <w:pPr>
      <w:suppressAutoHyphens w:val="0"/>
    </w:pPr>
    <w:rPr>
      <w:sz w:val="22"/>
      <w:szCs w:val="22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Ion">
  <a:themeElements>
    <a:clrScheme name="Ion">
      <a:dk1>
        <a:srgbClr val="000000"/>
      </a:dk1>
      <a:lt1>
        <a:srgbClr val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</a:majorFont>
      <a:minorFont>
        <a:latin typeface="Century Gothic" panose="020B0502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lumMod val="110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  <a:tileRect/>
        </a:gradFill>
      </a:fillStyleLst>
      <a:lnStyleLst>
        <a:ln w="9525" cap="rnd" cmpd="sng" algn="ctr">
          <a:prstDash val="solid"/>
        </a:ln>
        <a:ln w="19050" cap="rnd" cmpd="sng" algn="ctr">
          <a:prstDash val="solid"/>
        </a:ln>
        <a:ln w="28575" cap="rnd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97000"/>
                <a:lumMod val="124000"/>
              </a:schemeClr>
            </a:gs>
            <a:gs pos="100000">
              <a:schemeClr val="phClr">
                <a:tint val="96000"/>
                <a:shade val="88000"/>
                <a:lumMod val="76000"/>
              </a:schemeClr>
            </a:gs>
          </a:gsLst>
          <a:path path="circle">
            <a:fillToRect l="45000" t="65000" r="125000" b="100000"/>
          </a:path>
          <a:tileRect/>
        </a:gradFill>
        <a:blipFill rotWithShape="1">
          <a:srcRect/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7DEE4F9C430B4A8D9BFD9699D85EC9" ma:contentTypeVersion="1" ma:contentTypeDescription="Crée un document." ma:contentTypeScope="" ma:versionID="15750406dd865cd48a86513f0bf67901">
  <xsd:schema xmlns:xsd="http://www.w3.org/2001/XMLSchema" xmlns:xs="http://www.w3.org/2001/XMLSchema" xmlns:p="http://schemas.microsoft.com/office/2006/metadata/properties" xmlns:ns2="6f1cadfb-22eb-46d0-8421-1085e34b15e1" targetNamespace="http://schemas.microsoft.com/office/2006/metadata/properties" ma:root="true" ma:fieldsID="b32f48582d70f9605da62081480e9fa0" ns2:_="">
    <xsd:import namespace="6f1cadfb-22eb-46d0-8421-1085e34b15e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cadfb-22eb-46d0-8421-1085e34b15e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2DC9FD9-3590-4974-9602-E1D68F8015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C2ABB5-CE50-415C-8BF5-8CDFD656F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cadfb-22eb-46d0-8421-1085e34b1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3711FB-4500-4427-956C-5F58D9A28F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FBF6426-E273-4E40-92C4-9D08C1FA0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5</Pages>
  <Words>912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dc:description/>
  <cp:lastModifiedBy>BARBIER Alexandre ADJT ADM AE</cp:lastModifiedBy>
  <cp:revision>17</cp:revision>
  <dcterms:created xsi:type="dcterms:W3CDTF">2025-03-13T07:41:00Z</dcterms:created>
  <dcterms:modified xsi:type="dcterms:W3CDTF">2025-12-16T13:20:00Z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0x010100427DEE4F9C430B4A8D9BFD9699D85EC9</vt:lpwstr>
  </property>
</Properties>
</file>